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7E" w:rsidRDefault="001C0C7E" w:rsidP="001C0C7E">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ПРАВИТЕЛЬСТВО РОССИЙСКОЙ ФЕДЕРАЦИИ</w:t>
      </w:r>
    </w:p>
    <w:p w:rsidR="001C0C7E" w:rsidRDefault="001C0C7E" w:rsidP="001C0C7E">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ПОСТАНОВЛЕНИЕ</w:t>
      </w:r>
    </w:p>
    <w:p w:rsidR="001C0C7E" w:rsidRDefault="001C0C7E" w:rsidP="001C0C7E">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от 10 ноября 2017 г. N 1351</w:t>
      </w:r>
    </w:p>
    <w:p w:rsidR="001C0C7E" w:rsidRDefault="001C0C7E" w:rsidP="001C0C7E">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 ВНЕСЕНИИ ИЗМЕНЕНИЙ</w:t>
      </w:r>
    </w:p>
    <w:p w:rsidR="001C0C7E" w:rsidRDefault="001C0C7E" w:rsidP="001C0C7E">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НЕКОТОРЫЕ АКТЫ ПРАВИТЕЛЬСТВА РОССИЙСКОЙ</w:t>
      </w:r>
    </w:p>
    <w:p w:rsidR="001C0C7E" w:rsidRDefault="001C0C7E" w:rsidP="001C0C7E">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ФЕДЕРАЦИИ ПО ВОПРОСАМ ПОВЫШЕНИЯ ДОСТУПНОСТИ ЭНЕРГЕТИЧЕСКОЙ</w:t>
      </w:r>
    </w:p>
    <w:p w:rsidR="001C0C7E" w:rsidRDefault="001C0C7E" w:rsidP="001C0C7E">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ИНФРАСТРУКТУРЫ В ОТНОШЕНИИ ОТДЕЛЬНЫХ ГРУПП ПОТРЕБИТЕЛЕЙ</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Правительство Российской Федерации постановляет:</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Утвердить прилагаемые изменения, которые вносятся в акты Правительства Российской Федерации по вопросам повышения доступности энергетической инфраструктуры в отношении отдельных групп потребителей.</w:t>
      </w:r>
    </w:p>
    <w:p w:rsidR="001C0C7E" w:rsidRDefault="001C0C7E" w:rsidP="001C0C7E">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Председатель Правительства</w:t>
      </w:r>
    </w:p>
    <w:p w:rsidR="001C0C7E" w:rsidRDefault="001C0C7E" w:rsidP="001C0C7E">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1C0C7E" w:rsidRDefault="001C0C7E" w:rsidP="001C0C7E">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Д.МЕДВЕДЕВ</w:t>
      </w:r>
    </w:p>
    <w:p w:rsidR="001C0C7E" w:rsidRDefault="001C0C7E" w:rsidP="001C0C7E">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Утверждены</w:t>
      </w:r>
    </w:p>
    <w:p w:rsidR="001C0C7E" w:rsidRDefault="001C0C7E" w:rsidP="001C0C7E">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постановлением Правительства</w:t>
      </w:r>
    </w:p>
    <w:p w:rsidR="001C0C7E" w:rsidRDefault="001C0C7E" w:rsidP="001C0C7E">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1C0C7E" w:rsidRDefault="001C0C7E" w:rsidP="001C0C7E">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10 ноября 2017 г. N 1351</w:t>
      </w:r>
    </w:p>
    <w:p w:rsidR="001C0C7E" w:rsidRDefault="001C0C7E" w:rsidP="001C0C7E">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ИЗМЕНЕНИЯ,</w:t>
      </w:r>
    </w:p>
    <w:p w:rsidR="001C0C7E" w:rsidRDefault="001C0C7E" w:rsidP="001C0C7E">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КОТОРЫЕ ВНОСЯТСЯ В АКТЫ ПРАВИТЕЛЬСТВА РОССИЙСКОЙ</w:t>
      </w:r>
    </w:p>
    <w:p w:rsidR="001C0C7E" w:rsidRDefault="001C0C7E" w:rsidP="001C0C7E">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ФЕДЕРАЦИИ ПО ВОПРОСАМ ПОВЫШЕНИЯ ДОСТУПНОСТИ ЭНЕРГЕТИЧЕСКОЙ</w:t>
      </w:r>
    </w:p>
    <w:p w:rsidR="001C0C7E" w:rsidRDefault="001C0C7E" w:rsidP="001C0C7E">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ИНФРАСТРУКТУРЫ В ОТНОШЕНИИ ОТДЕЛЬНЫХ ГРУПП ПОТРЕБИТЕЛЕЙ</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 постановлении Правительства Российской Федерации от 27 декабря 2004 г. N </w:t>
      </w:r>
      <w:hyperlink r:id="rId4" w:history="1">
        <w:r>
          <w:rPr>
            <w:rStyle w:val="a4"/>
            <w:rFonts w:ascii="Arial" w:hAnsi="Arial" w:cs="Arial"/>
            <w:color w:val="1B6DFD"/>
            <w:u w:val="none"/>
            <w:bdr w:val="none" w:sz="0" w:space="0" w:color="auto" w:frame="1"/>
          </w:rPr>
          <w:t>861</w:t>
        </w:r>
      </w:hyperlink>
      <w:r>
        <w:rPr>
          <w:rFonts w:ascii="Arial" w:hAnsi="Arial" w:cs="Arial"/>
          <w:color w:val="222222"/>
        </w:rPr>
        <w:t xml:space="preserve">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2009, N 17, ст. 2088; 2010, N 40, ст. 5086; 2012, N 23, ст. 3008; 2013, N 42, ст. 5373; 2015, N 12, ст. 1755; 2017, N 20, ст. 2927; N 21, ст. 3009):</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подпункт "в" пункта 13 дополнить словами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пункт 19 после слов "заключаемые в интересах граждан - потребителей электрической энергии на розничных рынках," дополнить словами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б) в Правилах технологического присоединения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пункте 8(5):</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абзац третий признать утратившим силу;</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абзац четвертый дополнить словами ", и требовать за это плату";</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подпункт "з" пункта 10 изложить в следующей редакции:</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"з) в случае технологического присоединения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дополнить пунктом 25(2) следующего содержания:</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"25(2). В случае технологического присоединения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sidRPr="001C0C7E">
        <w:rPr>
          <w:rFonts w:ascii="Arial" w:hAnsi="Arial" w:cs="Arial"/>
          <w:color w:val="222222"/>
          <w:highlight w:val="yellow"/>
        </w:rPr>
        <w:t>2</w:t>
      </w:r>
      <w:r>
        <w:rPr>
          <w:rFonts w:ascii="Arial" w:hAnsi="Arial" w:cs="Arial"/>
          <w:color w:val="222222"/>
        </w:rPr>
        <w:t>. В постановлении Правительства Российской Федерации от 4 мая 2012 г. N </w:t>
      </w:r>
      <w:hyperlink r:id="rId5" w:history="1">
        <w:r>
          <w:rPr>
            <w:rStyle w:val="a4"/>
            <w:rFonts w:ascii="Arial" w:hAnsi="Arial" w:cs="Arial"/>
            <w:color w:val="1B6DFD"/>
            <w:u w:val="none"/>
            <w:bdr w:val="none" w:sz="0" w:space="0" w:color="auto" w:frame="1"/>
          </w:rPr>
          <w:t>442</w:t>
        </w:r>
      </w:hyperlink>
      <w:r>
        <w:rPr>
          <w:rFonts w:ascii="Arial" w:hAnsi="Arial" w:cs="Arial"/>
          <w:color w:val="222222"/>
        </w:rPr>
        <w:t>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68; 2014, N 7, ст. 689; 2016, N 51, ст. 7372; 2017, N 21, ст. 3009; N 23, ст. 3323; N 29, ст. 4372):</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в Основных положениях функционирования розничных рынков электрической энергии, утвержденных указанным постановлением:</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пункт 34 дополнить абзацем следующего содержания:</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w:t>
      </w:r>
      <w:proofErr w:type="spellStart"/>
      <w:r>
        <w:rPr>
          <w:rFonts w:ascii="Arial" w:hAnsi="Arial" w:cs="Arial"/>
          <w:color w:val="222222"/>
        </w:rPr>
        <w:t>энергопринимающие</w:t>
      </w:r>
      <w:proofErr w:type="spellEnd"/>
      <w:r>
        <w:rPr>
          <w:rFonts w:ascii="Arial" w:hAnsi="Arial" w:cs="Arial"/>
          <w:color w:val="222222"/>
        </w:rPr>
        <w:t xml:space="preserve"> устройства которого ранее были подключены к электрическим сетям в составе садоводческого, </w:t>
      </w:r>
      <w:r>
        <w:rPr>
          <w:rFonts w:ascii="Arial" w:hAnsi="Arial" w:cs="Arial"/>
          <w:color w:val="222222"/>
        </w:rPr>
        <w:lastRenderedPageBreak/>
        <w:t xml:space="preserve">огороднического или дачного некоммерческого объединения, при отсутствии документов, предусмотренных абзацем шестым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заявителя к объектам электросетевого хозяйства.";</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пункт 144 изложить в следующей редакции:</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другого смежного субъекта.</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rPr>
          <w:rFonts w:ascii="Arial" w:hAnsi="Arial" w:cs="Arial"/>
          <w:color w:val="222222"/>
        </w:rPr>
        <w:t>энергопринимающих</w:t>
      </w:r>
      <w:proofErr w:type="spellEnd"/>
      <w:r>
        <w:rPr>
          <w:rFonts w:ascii="Arial" w:hAnsi="Arial" w:cs="Arial"/>
          <w:color w:val="222222"/>
        </w:rPr>
        <w:t xml:space="preserve"> устройств) до места установки прибора учета. При этом расчет величины потерь осуществляется сетевой организацией в соответствии с </w:t>
      </w:r>
      <w:r>
        <w:rPr>
          <w:rFonts w:ascii="Arial" w:hAnsi="Arial" w:cs="Arial"/>
          <w:color w:val="222222"/>
        </w:rPr>
        <w:lastRenderedPageBreak/>
        <w:t>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w:t>
      </w:r>
      <w:r w:rsidRPr="00C918A7">
        <w:rPr>
          <w:rFonts w:ascii="Arial" w:hAnsi="Arial" w:cs="Arial"/>
          <w:color w:val="222222"/>
          <w:highlight w:val="yellow"/>
        </w:rPr>
        <w:t>обязаны оплачивать часть стоимости электрической энергии</w:t>
      </w:r>
      <w:r>
        <w:rPr>
          <w:rFonts w:ascii="Arial" w:hAnsi="Arial" w:cs="Arial"/>
          <w:color w:val="222222"/>
        </w:rPr>
        <w:t xml:space="preserve">, потребленной при использовании объектов инфраструктуры и другого </w:t>
      </w:r>
      <w:r w:rsidRPr="00C918A7">
        <w:rPr>
          <w:rFonts w:ascii="Arial" w:hAnsi="Arial" w:cs="Arial"/>
          <w:color w:val="222222"/>
          <w:highlight w:val="yellow"/>
        </w:rPr>
        <w:t>имущества общего пользования садоводческих</w:t>
      </w:r>
      <w:r>
        <w:rPr>
          <w:rFonts w:ascii="Arial" w:hAnsi="Arial" w:cs="Arial"/>
          <w:color w:val="222222"/>
        </w:rPr>
        <w:t xml:space="preserve">, огороднических и дачных некоммерческих объединений, и </w:t>
      </w:r>
      <w:r w:rsidRPr="00C918A7">
        <w:rPr>
          <w:rFonts w:ascii="Arial" w:hAnsi="Arial" w:cs="Arial"/>
          <w:color w:val="222222"/>
          <w:highlight w:val="yellow"/>
        </w:rPr>
        <w:t>часть потерь электрической энергии</w:t>
      </w:r>
      <w:bookmarkStart w:id="0" w:name="_GoBack"/>
      <w:bookmarkEnd w:id="0"/>
      <w:r>
        <w:rPr>
          <w:rFonts w:ascii="Arial" w:hAnsi="Arial" w:cs="Arial"/>
          <w:color w:val="222222"/>
        </w:rPr>
        <w:t>,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w:t>
      </w:r>
      <w:proofErr w:type="spellStart"/>
      <w:r>
        <w:rPr>
          <w:rFonts w:ascii="Arial" w:hAnsi="Arial" w:cs="Arial"/>
          <w:color w:val="222222"/>
        </w:rPr>
        <w:t>энергосбытовой</w:t>
      </w:r>
      <w:proofErr w:type="spellEnd"/>
      <w:r>
        <w:rPr>
          <w:rFonts w:ascii="Arial" w:hAnsi="Arial" w:cs="Arial"/>
          <w:color w:val="222222"/>
        </w:rPr>
        <w:t xml:space="preserve"> (</w:t>
      </w:r>
      <w:proofErr w:type="spellStart"/>
      <w:r>
        <w:rPr>
          <w:rFonts w:ascii="Arial" w:hAnsi="Arial" w:cs="Arial"/>
          <w:color w:val="222222"/>
        </w:rPr>
        <w:t>энергоснабжающей</w:t>
      </w:r>
      <w:proofErr w:type="spellEnd"/>
      <w:r>
        <w:rPr>
          <w:rFonts w:ascii="Arial" w:hAnsi="Arial" w:cs="Arial"/>
          <w:color w:val="222222"/>
        </w:rPr>
        <w:t>) организацией.";</w:t>
      </w:r>
    </w:p>
    <w:p w:rsidR="001C0C7E" w:rsidRPr="001C0C7E" w:rsidRDefault="001C0C7E" w:rsidP="001C0C7E">
      <w:pPr>
        <w:pStyle w:val="pj"/>
        <w:shd w:val="clear" w:color="auto" w:fill="FFFFFF"/>
        <w:spacing w:before="0" w:beforeAutospacing="0" w:after="0" w:afterAutospacing="0"/>
        <w:jc w:val="both"/>
        <w:textAlignment w:val="baseline"/>
        <w:rPr>
          <w:rFonts w:ascii="Arial" w:hAnsi="Arial" w:cs="Arial"/>
          <w:b/>
          <w:color w:val="222222"/>
        </w:rPr>
      </w:pPr>
      <w:r w:rsidRPr="001C0C7E">
        <w:rPr>
          <w:rFonts w:ascii="Arial" w:hAnsi="Arial" w:cs="Arial"/>
          <w:b/>
          <w:color w:val="222222"/>
        </w:rPr>
        <w:t xml:space="preserve">б) в Правилах </w:t>
      </w:r>
      <w:r w:rsidRPr="001C0C7E">
        <w:rPr>
          <w:rFonts w:ascii="Arial" w:hAnsi="Arial" w:cs="Arial"/>
          <w:b/>
          <w:color w:val="222222"/>
          <w:highlight w:val="yellow"/>
        </w:rPr>
        <w:t>полного и (или) частичного ограничения режима потребления электрической энергии</w:t>
      </w:r>
      <w:r w:rsidRPr="001C0C7E">
        <w:rPr>
          <w:rFonts w:ascii="Arial" w:hAnsi="Arial" w:cs="Arial"/>
          <w:b/>
          <w:color w:val="222222"/>
        </w:rPr>
        <w:t xml:space="preserve">, </w:t>
      </w:r>
      <w:r w:rsidRPr="003A78FB">
        <w:rPr>
          <w:rFonts w:ascii="Arial" w:hAnsi="Arial" w:cs="Arial"/>
          <w:b/>
          <w:color w:val="222222"/>
          <w:highlight w:val="cyan"/>
        </w:rPr>
        <w:t>утвержденных указанным постановлением</w:t>
      </w:r>
      <w:r w:rsidRPr="001C0C7E">
        <w:rPr>
          <w:rFonts w:ascii="Arial" w:hAnsi="Arial" w:cs="Arial"/>
          <w:b/>
          <w:color w:val="222222"/>
        </w:rPr>
        <w:t>:</w:t>
      </w:r>
    </w:p>
    <w:p w:rsidR="001C0C7E" w:rsidRPr="001C0C7E" w:rsidRDefault="001C0C7E" w:rsidP="001C0C7E">
      <w:pPr>
        <w:pStyle w:val="pj"/>
        <w:shd w:val="clear" w:color="auto" w:fill="FFFFFF"/>
        <w:spacing w:before="0" w:beforeAutospacing="0" w:after="0" w:afterAutospacing="0"/>
        <w:jc w:val="both"/>
        <w:textAlignment w:val="baseline"/>
        <w:rPr>
          <w:rFonts w:ascii="Arial" w:hAnsi="Arial" w:cs="Arial"/>
          <w:b/>
          <w:color w:val="222222"/>
        </w:rPr>
      </w:pPr>
      <w:r w:rsidRPr="001C0C7E">
        <w:rPr>
          <w:rFonts w:ascii="Arial" w:hAnsi="Arial" w:cs="Arial"/>
          <w:b/>
          <w:color w:val="222222"/>
        </w:rPr>
        <w:t xml:space="preserve">абзац восьмой пункта 1(1) </w:t>
      </w:r>
      <w:r w:rsidRPr="001C0C7E">
        <w:rPr>
          <w:rFonts w:ascii="Arial" w:hAnsi="Arial" w:cs="Arial"/>
          <w:b/>
          <w:color w:val="222222"/>
          <w:highlight w:val="yellow"/>
        </w:rPr>
        <w:t>после слов "сетевая организация либо иное лицо," дополнить словами "включая садоводческие, огороднические и дачные некоммерческие объединения,";</w:t>
      </w:r>
    </w:p>
    <w:p w:rsidR="001C0C7E" w:rsidRPr="001C0C7E" w:rsidRDefault="001C0C7E" w:rsidP="001C0C7E">
      <w:pPr>
        <w:pStyle w:val="pj"/>
        <w:shd w:val="clear" w:color="auto" w:fill="FFFFFF"/>
        <w:spacing w:before="0" w:beforeAutospacing="0" w:after="0" w:afterAutospacing="0"/>
        <w:jc w:val="both"/>
        <w:textAlignment w:val="baseline"/>
        <w:rPr>
          <w:rFonts w:ascii="Arial" w:hAnsi="Arial" w:cs="Arial"/>
          <w:b/>
          <w:color w:val="222222"/>
        </w:rPr>
      </w:pPr>
      <w:r w:rsidRPr="001C0C7E">
        <w:rPr>
          <w:rFonts w:ascii="Arial" w:hAnsi="Arial" w:cs="Arial"/>
          <w:b/>
          <w:color w:val="222222"/>
        </w:rPr>
        <w:t>подпункт "б" пункта 2 дополнить абзацем следующего содержания:</w:t>
      </w:r>
    </w:p>
    <w:p w:rsidR="001C0C7E" w:rsidRPr="001C0C7E" w:rsidRDefault="001C0C7E" w:rsidP="001C0C7E">
      <w:pPr>
        <w:pStyle w:val="pj"/>
        <w:shd w:val="clear" w:color="auto" w:fill="FFFFFF"/>
        <w:spacing w:before="0" w:beforeAutospacing="0" w:after="0" w:afterAutospacing="0"/>
        <w:jc w:val="both"/>
        <w:textAlignment w:val="baseline"/>
        <w:rPr>
          <w:rFonts w:ascii="Arial" w:hAnsi="Arial" w:cs="Arial"/>
          <w:b/>
          <w:color w:val="222222"/>
        </w:rPr>
      </w:pPr>
      <w:r w:rsidRPr="001C0C7E">
        <w:rPr>
          <w:rFonts w:ascii="Arial" w:hAnsi="Arial" w:cs="Arial"/>
          <w:b/>
          <w:color w:val="222222"/>
        </w:rPr>
        <w:t>"</w:t>
      </w:r>
      <w:r w:rsidRPr="001C0C7E">
        <w:rPr>
          <w:rFonts w:ascii="Arial" w:hAnsi="Arial" w:cs="Arial"/>
          <w:b/>
          <w:color w:val="222222"/>
          <w:highlight w:val="yellow"/>
        </w:rPr>
        <w:t>возникновение у</w:t>
      </w:r>
      <w:r w:rsidRPr="001C0C7E">
        <w:rPr>
          <w:rFonts w:ascii="Arial" w:hAnsi="Arial" w:cs="Arial"/>
          <w:b/>
          <w:color w:val="222222"/>
        </w:rPr>
        <w:t xml:space="preserve"> членов садоводческих, огороднических или дачных некоммерческих объединений </w:t>
      </w:r>
      <w:r w:rsidRPr="001C0C7E">
        <w:rPr>
          <w:rFonts w:ascii="Arial" w:hAnsi="Arial" w:cs="Arial"/>
          <w:b/>
          <w:color w:val="222222"/>
          <w:highlight w:val="yellow"/>
        </w:rPr>
        <w:t>и граждан</w:t>
      </w:r>
      <w:r w:rsidRPr="001C0C7E">
        <w:rPr>
          <w:rFonts w:ascii="Arial" w:hAnsi="Arial" w:cs="Arial"/>
          <w:b/>
          <w:color w:val="222222"/>
        </w:rPr>
        <w:t xml:space="preserve">, ведущих садоводство, огородничество или дачное хозяйство в индивидуальном порядке на </w:t>
      </w:r>
      <w:r w:rsidRPr="001C0C7E">
        <w:rPr>
          <w:rFonts w:ascii="Arial" w:hAnsi="Arial" w:cs="Arial"/>
          <w:b/>
          <w:color w:val="222222"/>
        </w:rPr>
        <w:lastRenderedPageBreak/>
        <w:t xml:space="preserve">территории садоводческого, огороднического или дачного некоммерческого объединения, </w:t>
      </w:r>
      <w:r w:rsidRPr="001C0C7E">
        <w:rPr>
          <w:rFonts w:ascii="Arial" w:hAnsi="Arial" w:cs="Arial"/>
          <w:b/>
          <w:color w:val="222222"/>
          <w:highlight w:val="yellow"/>
        </w:rPr>
        <w:t>задолженности по оплате электрической энергии</w:t>
      </w:r>
      <w:r w:rsidRPr="001C0C7E">
        <w:rPr>
          <w:rFonts w:ascii="Arial" w:hAnsi="Arial" w:cs="Arial"/>
          <w:b/>
          <w:color w:val="222222"/>
        </w:rPr>
        <w:t xml:space="preserve"> по договору энергоснабжения или </w:t>
      </w:r>
      <w:r w:rsidRPr="001C0C7E">
        <w:rPr>
          <w:rFonts w:ascii="Arial" w:hAnsi="Arial" w:cs="Arial"/>
          <w:b/>
          <w:color w:val="222222"/>
          <w:highlight w:val="yellow"/>
        </w:rPr>
        <w:t>перед садоводческим</w:t>
      </w:r>
      <w:r w:rsidRPr="001C0C7E">
        <w:rPr>
          <w:rFonts w:ascii="Arial" w:hAnsi="Arial" w:cs="Arial"/>
          <w:b/>
          <w:color w:val="222222"/>
        </w:rPr>
        <w:t xml:space="preserve">, огородническим или дачным некоммерческим объединением ввиду неисполнения или ненадлежащего исполнения обязательств </w:t>
      </w:r>
      <w:r w:rsidRPr="001C0C7E">
        <w:rPr>
          <w:rFonts w:ascii="Arial" w:hAnsi="Arial" w:cs="Arial"/>
          <w:b/>
          <w:color w:val="222222"/>
          <w:highlight w:val="yellow"/>
        </w:rPr>
        <w:t>по оплате</w:t>
      </w:r>
      <w:r w:rsidRPr="001C0C7E">
        <w:rPr>
          <w:rFonts w:ascii="Arial" w:hAnsi="Arial" w:cs="Arial"/>
          <w:b/>
          <w:color w:val="222222"/>
        </w:rPr>
        <w:t xml:space="preserve"> части стоимости </w:t>
      </w:r>
      <w:r w:rsidRPr="001C0C7E">
        <w:rPr>
          <w:rFonts w:ascii="Arial" w:hAnsi="Arial" w:cs="Arial"/>
          <w:b/>
          <w:color w:val="222222"/>
          <w:highlight w:val="yellow"/>
        </w:rPr>
        <w:t>электрической энергии</w:t>
      </w:r>
      <w:r w:rsidRPr="001C0C7E">
        <w:rPr>
          <w:rFonts w:ascii="Arial" w:hAnsi="Arial" w:cs="Arial"/>
          <w:b/>
          <w:color w:val="222222"/>
        </w:rPr>
        <w:t xml:space="preserve">, потребленной </w:t>
      </w:r>
      <w:r w:rsidRPr="001C0C7E">
        <w:rPr>
          <w:rFonts w:ascii="Arial" w:hAnsi="Arial" w:cs="Arial"/>
          <w:b/>
          <w:color w:val="222222"/>
          <w:highlight w:val="yellow"/>
        </w:rPr>
        <w:t>при использовании объектов инфраструктуры и другого имущества общего пользования садоводческого</w:t>
      </w:r>
      <w:r w:rsidRPr="001C0C7E">
        <w:rPr>
          <w:rFonts w:ascii="Arial" w:hAnsi="Arial" w:cs="Arial"/>
          <w:b/>
          <w:color w:val="222222"/>
        </w:rPr>
        <w:t xml:space="preserve">, огороднического или дачного некоммерческого объединения, </w:t>
      </w:r>
      <w:r w:rsidRPr="001C0C7E">
        <w:rPr>
          <w:rFonts w:ascii="Arial" w:hAnsi="Arial" w:cs="Arial"/>
          <w:b/>
          <w:color w:val="222222"/>
          <w:highlight w:val="yellow"/>
        </w:rPr>
        <w:t>и части потерь электрической энергии</w:t>
      </w:r>
      <w:r w:rsidRPr="001C0C7E">
        <w:rPr>
          <w:rFonts w:ascii="Arial" w:hAnsi="Arial" w:cs="Arial"/>
          <w:b/>
          <w:color w:val="222222"/>
        </w:rPr>
        <w:t>, возникших в объектах электросетевого хозяйства, принадлежащих садоводческому, огородническому или дачному некоммерческому объединению;";</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пункт 4 дополнить подпунктом "</w:t>
      </w:r>
      <w:proofErr w:type="gramStart"/>
      <w:r>
        <w:rPr>
          <w:rFonts w:ascii="Arial" w:hAnsi="Arial" w:cs="Arial"/>
          <w:color w:val="222222"/>
        </w:rPr>
        <w:t>в(</w:t>
      </w:r>
      <w:proofErr w:type="gramEnd"/>
      <w:r>
        <w:rPr>
          <w:rFonts w:ascii="Arial" w:hAnsi="Arial" w:cs="Arial"/>
          <w:color w:val="222222"/>
        </w:rPr>
        <w:t>1)" следующего содержания:</w:t>
      </w:r>
    </w:p>
    <w:p w:rsidR="001C0C7E" w:rsidRDefault="001C0C7E" w:rsidP="001C0C7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в(</w:t>
      </w:r>
      <w:proofErr w:type="gramEnd"/>
      <w:r>
        <w:rPr>
          <w:rFonts w:ascii="Arial" w:hAnsi="Arial" w:cs="Arial"/>
          <w:color w:val="222222"/>
        </w:rPr>
        <w:t>1)) гарантирующего поставщика (</w:t>
      </w:r>
      <w:proofErr w:type="spellStart"/>
      <w:r>
        <w:rPr>
          <w:rFonts w:ascii="Arial" w:hAnsi="Arial" w:cs="Arial"/>
          <w:color w:val="222222"/>
        </w:rPr>
        <w:t>энергосбытовой</w:t>
      </w:r>
      <w:proofErr w:type="spellEnd"/>
      <w:r>
        <w:rPr>
          <w:rFonts w:ascii="Arial" w:hAnsi="Arial" w:cs="Arial"/>
          <w:color w:val="222222"/>
        </w:rPr>
        <w:t xml:space="preserve">, </w:t>
      </w:r>
      <w:proofErr w:type="spellStart"/>
      <w:r>
        <w:rPr>
          <w:rFonts w:ascii="Arial" w:hAnsi="Arial" w:cs="Arial"/>
          <w:color w:val="222222"/>
        </w:rPr>
        <w:t>энергоснабжающей</w:t>
      </w:r>
      <w:proofErr w:type="spellEnd"/>
      <w:r>
        <w:rPr>
          <w:rFonts w:ascii="Arial" w:hAnsi="Arial" w:cs="Arial"/>
          <w:color w:val="222222"/>
        </w:rPr>
        <w:t xml:space="preserve">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абзаце шестом подпункта "б" пункта 2 настоящих Правил.".</w:t>
      </w:r>
    </w:p>
    <w:p w:rsidR="00F6106E" w:rsidRDefault="00F6106E" w:rsidP="001C0C7E">
      <w:pPr>
        <w:pStyle w:val="a3"/>
      </w:pPr>
    </w:p>
    <w:sectPr w:rsidR="00F61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62"/>
    <w:rsid w:val="001C0C7E"/>
    <w:rsid w:val="003A78FB"/>
    <w:rsid w:val="00BD0862"/>
    <w:rsid w:val="00C918A7"/>
    <w:rsid w:val="00D10D7B"/>
    <w:rsid w:val="00F6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DD5CC-4473-416D-8851-7A5B4A3C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C7E"/>
    <w:pPr>
      <w:spacing w:after="0" w:line="240" w:lineRule="auto"/>
    </w:pPr>
  </w:style>
  <w:style w:type="paragraph" w:customStyle="1" w:styleId="pc">
    <w:name w:val="pc"/>
    <w:basedOn w:val="a"/>
    <w:rsid w:val="001C0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1C0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1C0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0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aws.ru/goverment/Postanovlenie-Pravitelstva-RF-ot-04.05.2012-N-442/" TargetMode="External"/><Relationship Id="rId4" Type="http://schemas.openxmlformats.org/officeDocument/2006/relationships/hyperlink" Target="http://rulaws.ru/goverment/Postanovlenie-Pravitelstva-RF-ot-27.12.2004-N-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2018-11-21T21:05:00Z</dcterms:created>
  <dcterms:modified xsi:type="dcterms:W3CDTF">2018-11-21T22:37:00Z</dcterms:modified>
</cp:coreProperties>
</file>